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31" w:rsidRPr="00B86983" w:rsidRDefault="00CE0331" w:rsidP="00CE0331">
      <w:pPr>
        <w:jc w:val="center"/>
        <w:rPr>
          <w:szCs w:val="28"/>
        </w:rPr>
      </w:pPr>
      <w:r w:rsidRPr="00B86983">
        <w:rPr>
          <w:szCs w:val="28"/>
        </w:rPr>
        <w:t>РОССИЙСКАЯ ФЕДЕРАЦИЯ</w:t>
      </w:r>
    </w:p>
    <w:p w:rsidR="00CE0331" w:rsidRPr="009A472F" w:rsidRDefault="00CE0331" w:rsidP="00CE0331">
      <w:pPr>
        <w:jc w:val="center"/>
        <w:rPr>
          <w:szCs w:val="28"/>
        </w:rPr>
      </w:pPr>
      <w:r w:rsidRPr="009A472F">
        <w:rPr>
          <w:szCs w:val="28"/>
        </w:rPr>
        <w:t xml:space="preserve">АДМИНИСТРАЦИЯ КРАСНОГОРЬЕВСКОГО </w:t>
      </w:r>
    </w:p>
    <w:p w:rsidR="00CE0331" w:rsidRPr="00B86983" w:rsidRDefault="00CE0331" w:rsidP="00CE0331">
      <w:pPr>
        <w:jc w:val="center"/>
        <w:rPr>
          <w:szCs w:val="28"/>
        </w:rPr>
      </w:pPr>
      <w:r w:rsidRPr="009A472F">
        <w:rPr>
          <w:szCs w:val="28"/>
        </w:rPr>
        <w:t>СЕЛЬСОВЕТА РЫБИНСКОГО РАЙОНА</w:t>
      </w:r>
      <w:r w:rsidRPr="00B86983">
        <w:rPr>
          <w:szCs w:val="28"/>
        </w:rPr>
        <w:t xml:space="preserve"> </w:t>
      </w:r>
    </w:p>
    <w:p w:rsidR="00CE0331" w:rsidRDefault="00CE0331" w:rsidP="00CE0331">
      <w:pPr>
        <w:jc w:val="center"/>
        <w:rPr>
          <w:szCs w:val="28"/>
        </w:rPr>
      </w:pPr>
      <w:r w:rsidRPr="00B86983">
        <w:rPr>
          <w:szCs w:val="28"/>
        </w:rPr>
        <w:t>КРАСНОЯРСКОГО КРАЯ</w:t>
      </w:r>
    </w:p>
    <w:p w:rsidR="00CE0331" w:rsidRPr="00B86983" w:rsidRDefault="00CE0331" w:rsidP="00CE0331">
      <w:pPr>
        <w:jc w:val="center"/>
        <w:rPr>
          <w:szCs w:val="28"/>
        </w:rPr>
      </w:pPr>
    </w:p>
    <w:p w:rsidR="00CE0331" w:rsidRPr="00B86983" w:rsidRDefault="00CE0331" w:rsidP="00CE0331">
      <w:pPr>
        <w:jc w:val="center"/>
        <w:rPr>
          <w:b/>
          <w:szCs w:val="28"/>
        </w:rPr>
      </w:pPr>
      <w:r w:rsidRPr="009A472F">
        <w:rPr>
          <w:b/>
          <w:szCs w:val="28"/>
        </w:rPr>
        <w:t>ПОСТАНОВЛЕНИЕ</w:t>
      </w:r>
      <w:r w:rsidR="002664B0">
        <w:rPr>
          <w:b/>
          <w:szCs w:val="28"/>
        </w:rPr>
        <w:t xml:space="preserve"> проект</w:t>
      </w:r>
      <w:bookmarkStart w:id="0" w:name="_GoBack"/>
      <w:bookmarkEnd w:id="0"/>
    </w:p>
    <w:p w:rsidR="00CE0331" w:rsidRPr="00B86983" w:rsidRDefault="00CE0331" w:rsidP="00CE0331">
      <w:pPr>
        <w:jc w:val="center"/>
        <w:rPr>
          <w:szCs w:val="28"/>
        </w:rPr>
      </w:pPr>
    </w:p>
    <w:p w:rsidR="00CE0331" w:rsidRPr="00B86983" w:rsidRDefault="00CE0331" w:rsidP="00CE0331">
      <w:pPr>
        <w:jc w:val="center"/>
        <w:rPr>
          <w:b/>
          <w:szCs w:val="28"/>
        </w:rPr>
      </w:pPr>
    </w:p>
    <w:p w:rsidR="00CE0331" w:rsidRPr="00B86983" w:rsidRDefault="00332186" w:rsidP="00CE0331">
      <w:pPr>
        <w:jc w:val="center"/>
        <w:rPr>
          <w:szCs w:val="28"/>
        </w:rPr>
      </w:pPr>
      <w:r>
        <w:rPr>
          <w:szCs w:val="28"/>
        </w:rPr>
        <w:t>00</w:t>
      </w:r>
      <w:r w:rsidR="00CE0331" w:rsidRPr="00D12BB6">
        <w:rPr>
          <w:szCs w:val="28"/>
        </w:rPr>
        <w:t>.</w:t>
      </w:r>
      <w:r>
        <w:rPr>
          <w:szCs w:val="28"/>
        </w:rPr>
        <w:t>01</w:t>
      </w:r>
      <w:r w:rsidR="00CE0331" w:rsidRPr="00B86983">
        <w:rPr>
          <w:szCs w:val="28"/>
        </w:rPr>
        <w:t>.202</w:t>
      </w:r>
      <w:r>
        <w:rPr>
          <w:szCs w:val="28"/>
        </w:rPr>
        <w:t>4</w:t>
      </w:r>
      <w:r w:rsidR="00CE0331" w:rsidRPr="00B86983">
        <w:rPr>
          <w:szCs w:val="28"/>
        </w:rPr>
        <w:t xml:space="preserve">г.                     </w:t>
      </w:r>
      <w:r w:rsidR="00CE0331">
        <w:rPr>
          <w:szCs w:val="28"/>
        </w:rPr>
        <w:t>с</w:t>
      </w:r>
      <w:r w:rsidR="00CE0331" w:rsidRPr="00B86983">
        <w:rPr>
          <w:szCs w:val="28"/>
        </w:rPr>
        <w:t>.</w:t>
      </w:r>
      <w:r w:rsidR="00CE0331">
        <w:rPr>
          <w:szCs w:val="28"/>
        </w:rPr>
        <w:t>Красногорьевка</w:t>
      </w:r>
      <w:r w:rsidR="00CE0331" w:rsidRPr="00B86983">
        <w:rPr>
          <w:szCs w:val="28"/>
        </w:rPr>
        <w:t xml:space="preserve">                         №</w:t>
      </w:r>
      <w:r w:rsidR="00CE0331">
        <w:rPr>
          <w:szCs w:val="28"/>
        </w:rPr>
        <w:t xml:space="preserve"> </w:t>
      </w:r>
      <w:r>
        <w:rPr>
          <w:szCs w:val="28"/>
        </w:rPr>
        <w:t>0</w:t>
      </w:r>
      <w:r w:rsidR="00CE0331">
        <w:rPr>
          <w:szCs w:val="28"/>
        </w:rPr>
        <w:t>-п</w:t>
      </w:r>
    </w:p>
    <w:p w:rsidR="00CE0331" w:rsidRDefault="00CE0331" w:rsidP="00CE0331">
      <w:pPr>
        <w:pStyle w:val="ConsPlusTitleTimesNewRoman14"/>
      </w:pPr>
    </w:p>
    <w:p w:rsidR="00CE0331" w:rsidRPr="000F1549" w:rsidRDefault="00CE0331" w:rsidP="00CE0331">
      <w:pPr>
        <w:pStyle w:val="a6"/>
      </w:pPr>
    </w:p>
    <w:p w:rsidR="00CE0331" w:rsidRDefault="00CE0331" w:rsidP="00CE0331">
      <w:pPr>
        <w:autoSpaceDE w:val="0"/>
        <w:autoSpaceDN w:val="0"/>
        <w:adjustRightInd w:val="0"/>
        <w:jc w:val="left"/>
        <w:rPr>
          <w:szCs w:val="28"/>
        </w:rPr>
      </w:pPr>
      <w:r>
        <w:rPr>
          <w:szCs w:val="28"/>
        </w:rPr>
        <w:t xml:space="preserve">Об утверждении перечня </w:t>
      </w:r>
    </w:p>
    <w:p w:rsidR="00CE0331" w:rsidRDefault="00CE0331" w:rsidP="00CE0331">
      <w:pPr>
        <w:autoSpaceDE w:val="0"/>
        <w:autoSpaceDN w:val="0"/>
        <w:adjustRightInd w:val="0"/>
        <w:jc w:val="left"/>
        <w:rPr>
          <w:szCs w:val="28"/>
        </w:rPr>
      </w:pPr>
      <w:r>
        <w:rPr>
          <w:szCs w:val="28"/>
        </w:rPr>
        <w:t xml:space="preserve">главных администраторов </w:t>
      </w:r>
    </w:p>
    <w:p w:rsidR="00CE0331" w:rsidRDefault="00CE0331" w:rsidP="00CE0331">
      <w:pPr>
        <w:autoSpaceDE w:val="0"/>
        <w:autoSpaceDN w:val="0"/>
        <w:adjustRightInd w:val="0"/>
        <w:jc w:val="left"/>
        <w:rPr>
          <w:szCs w:val="28"/>
        </w:rPr>
      </w:pPr>
      <w:r>
        <w:rPr>
          <w:szCs w:val="28"/>
        </w:rPr>
        <w:t xml:space="preserve">источников финансирования </w:t>
      </w:r>
    </w:p>
    <w:p w:rsidR="00CE0331" w:rsidRPr="00CB1162" w:rsidRDefault="00CE0331" w:rsidP="00CE0331">
      <w:pPr>
        <w:autoSpaceDE w:val="0"/>
        <w:autoSpaceDN w:val="0"/>
        <w:adjustRightInd w:val="0"/>
        <w:jc w:val="left"/>
        <w:rPr>
          <w:spacing w:val="-6"/>
          <w:szCs w:val="28"/>
        </w:rPr>
      </w:pPr>
      <w:r>
        <w:rPr>
          <w:szCs w:val="28"/>
        </w:rPr>
        <w:t>дефицита сельского бюджета</w:t>
      </w:r>
    </w:p>
    <w:p w:rsidR="00CE0331" w:rsidRDefault="00CE0331" w:rsidP="00CE0331">
      <w:pPr>
        <w:autoSpaceDE w:val="0"/>
        <w:autoSpaceDN w:val="0"/>
        <w:adjustRightInd w:val="0"/>
        <w:rPr>
          <w:szCs w:val="28"/>
        </w:rPr>
      </w:pPr>
    </w:p>
    <w:p w:rsidR="00CE0331" w:rsidRDefault="00CE0331" w:rsidP="00CE0331">
      <w:pPr>
        <w:pStyle w:val="FR1"/>
        <w:suppressAutoHyphens/>
        <w:spacing w:line="228" w:lineRule="auto"/>
        <w:ind w:firstLine="851"/>
        <w:jc w:val="both"/>
        <w:rPr>
          <w:b w:val="0"/>
          <w:sz w:val="28"/>
          <w:szCs w:val="28"/>
        </w:rPr>
      </w:pPr>
      <w:r w:rsidRPr="00951687">
        <w:rPr>
          <w:b w:val="0"/>
          <w:sz w:val="28"/>
          <w:szCs w:val="28"/>
        </w:rPr>
        <w:t xml:space="preserve">В соответствии с пунктом 4 статьи 160.2 Бюджетного кодекса Российской Федерации, постановлением Правительства Российской Федерации </w:t>
      </w:r>
      <w:r w:rsidRPr="00951687">
        <w:rPr>
          <w:b w:val="0"/>
          <w:sz w:val="28"/>
          <w:szCs w:val="28"/>
        </w:rPr>
        <w:br/>
        <w:t xml:space="preserve">от 16.09.2021 № 1568 «Об утверждении общих требований к закреплению </w:t>
      </w:r>
      <w:r w:rsidRPr="00951687">
        <w:rPr>
          <w:b w:val="0"/>
          <w:sz w:val="28"/>
          <w:szCs w:val="28"/>
        </w:rPr>
        <w:br/>
        <w:t>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405DCB">
        <w:rPr>
          <w:szCs w:val="28"/>
        </w:rPr>
        <w:t xml:space="preserve"> </w:t>
      </w:r>
      <w:r>
        <w:rPr>
          <w:b w:val="0"/>
          <w:sz w:val="28"/>
          <w:szCs w:val="28"/>
        </w:rPr>
        <w:t>руководствуясь статьями  7, 20, 24 Устава Красногорьевского сельсовета Рыбинского района Красноярского края, Решения Красногорьевского сельского Совета депутатов от 05.05.2015 № 5-6р «Об утверждении Положения о бюджетном процессе в Красногорьевском сельсовете » ПОСТАНОВЛЯЮ:</w:t>
      </w:r>
    </w:p>
    <w:p w:rsidR="00CE0331" w:rsidRDefault="00CE0331" w:rsidP="00CE0331">
      <w:pPr>
        <w:autoSpaceDE w:val="0"/>
        <w:autoSpaceDN w:val="0"/>
        <w:adjustRightInd w:val="0"/>
        <w:ind w:firstLine="684"/>
        <w:rPr>
          <w:szCs w:val="28"/>
        </w:rPr>
      </w:pPr>
      <w:r w:rsidRPr="00CB1162">
        <w:rPr>
          <w:szCs w:val="28"/>
        </w:rPr>
        <w:t>1.</w:t>
      </w:r>
      <w:r>
        <w:rPr>
          <w:szCs w:val="28"/>
        </w:rPr>
        <w:t xml:space="preserve"> Утвердить перечень главных администраторов источников финансирования дефицита сельского бюджета согласно приложению. </w:t>
      </w:r>
    </w:p>
    <w:p w:rsidR="00CE0331" w:rsidRDefault="00CE0331" w:rsidP="00CE0331">
      <w:pPr>
        <w:tabs>
          <w:tab w:val="left" w:pos="1134"/>
        </w:tabs>
        <w:rPr>
          <w:szCs w:val="28"/>
        </w:rPr>
      </w:pPr>
      <w:r>
        <w:rPr>
          <w:szCs w:val="28"/>
        </w:rPr>
        <w:tab/>
        <w:t>2. </w:t>
      </w:r>
      <w:r w:rsidRPr="0042672D">
        <w:rPr>
          <w:szCs w:val="28"/>
        </w:rPr>
        <w:t xml:space="preserve">Опубликовать </w:t>
      </w:r>
      <w:r w:rsidRPr="003A342B">
        <w:rPr>
          <w:szCs w:val="28"/>
        </w:rPr>
        <w:t xml:space="preserve">постановление на «Официальном сайте </w:t>
      </w:r>
      <w:r>
        <w:rPr>
          <w:szCs w:val="28"/>
        </w:rPr>
        <w:t xml:space="preserve">Красногорьевского сельсовета </w:t>
      </w:r>
      <w:r w:rsidRPr="003A342B">
        <w:rPr>
          <w:szCs w:val="28"/>
        </w:rPr>
        <w:t>Рыбинского района</w:t>
      </w:r>
      <w:r>
        <w:rPr>
          <w:szCs w:val="28"/>
        </w:rPr>
        <w:t xml:space="preserve"> Красноярского края</w:t>
      </w:r>
      <w:r w:rsidRPr="003A342B">
        <w:rPr>
          <w:szCs w:val="28"/>
        </w:rPr>
        <w:t xml:space="preserve"> в сети Интернет» </w:t>
      </w:r>
      <w:r>
        <w:rPr>
          <w:szCs w:val="28"/>
        </w:rPr>
        <w:t>.</w:t>
      </w:r>
    </w:p>
    <w:p w:rsidR="00CE0331" w:rsidRPr="00181931" w:rsidRDefault="00CE0331" w:rsidP="00CE0331">
      <w:pPr>
        <w:autoSpaceDE w:val="0"/>
        <w:autoSpaceDN w:val="0"/>
        <w:adjustRightInd w:val="0"/>
        <w:ind w:firstLine="709"/>
        <w:rPr>
          <w:szCs w:val="28"/>
        </w:rPr>
      </w:pPr>
      <w:r>
        <w:rPr>
          <w:szCs w:val="28"/>
        </w:rPr>
        <w:t xml:space="preserve">      3</w:t>
      </w:r>
      <w:r w:rsidRPr="0042672D">
        <w:rPr>
          <w:szCs w:val="28"/>
        </w:rPr>
        <w:t>.</w:t>
      </w:r>
      <w:r>
        <w:rPr>
          <w:szCs w:val="28"/>
        </w:rPr>
        <w:t> </w:t>
      </w:r>
      <w:r w:rsidRPr="002F43DB">
        <w:rPr>
          <w:szCs w:val="28"/>
        </w:rPr>
        <w:t xml:space="preserve">Постановление вступает в силу в день, следующий за днем </w:t>
      </w:r>
      <w:r>
        <w:rPr>
          <w:szCs w:val="28"/>
        </w:rPr>
        <w:br/>
      </w:r>
      <w:r w:rsidRPr="002F43DB">
        <w:rPr>
          <w:szCs w:val="28"/>
        </w:rPr>
        <w:t>его официального опубликования</w:t>
      </w:r>
      <w:r>
        <w:rPr>
          <w:szCs w:val="28"/>
        </w:rPr>
        <w:t>,</w:t>
      </w:r>
      <w:r w:rsidRPr="002F43DB">
        <w:rPr>
          <w:szCs w:val="28"/>
        </w:rPr>
        <w:t xml:space="preserve"> и применяется к правоотношениям, возникающим при составлении и исполнении </w:t>
      </w:r>
      <w:r>
        <w:rPr>
          <w:szCs w:val="28"/>
        </w:rPr>
        <w:t>сельского</w:t>
      </w:r>
      <w:r w:rsidRPr="002F43DB">
        <w:rPr>
          <w:szCs w:val="28"/>
        </w:rPr>
        <w:t xml:space="preserve"> бюджет</w:t>
      </w:r>
      <w:r>
        <w:rPr>
          <w:szCs w:val="28"/>
        </w:rPr>
        <w:t>а</w:t>
      </w:r>
      <w:r w:rsidRPr="002F43DB">
        <w:rPr>
          <w:szCs w:val="28"/>
        </w:rPr>
        <w:t xml:space="preserve">, начиная </w:t>
      </w:r>
      <w:r>
        <w:rPr>
          <w:szCs w:val="28"/>
        </w:rPr>
        <w:br/>
      </w:r>
      <w:r w:rsidRPr="002F43DB">
        <w:rPr>
          <w:szCs w:val="28"/>
        </w:rPr>
        <w:t>с бюджет</w:t>
      </w:r>
      <w:r>
        <w:rPr>
          <w:szCs w:val="28"/>
        </w:rPr>
        <w:t>а</w:t>
      </w:r>
      <w:r w:rsidRPr="002F43DB">
        <w:rPr>
          <w:szCs w:val="28"/>
        </w:rPr>
        <w:t xml:space="preserve"> на 202</w:t>
      </w:r>
      <w:r w:rsidR="00332186">
        <w:rPr>
          <w:szCs w:val="28"/>
        </w:rPr>
        <w:t>4</w:t>
      </w:r>
      <w:r w:rsidRPr="002F43DB">
        <w:rPr>
          <w:szCs w:val="28"/>
        </w:rPr>
        <w:t xml:space="preserve"> год и плановый период 202</w:t>
      </w:r>
      <w:r w:rsidR="00332186">
        <w:rPr>
          <w:szCs w:val="28"/>
        </w:rPr>
        <w:t>5</w:t>
      </w:r>
      <w:r w:rsidRPr="002F43DB">
        <w:rPr>
          <w:szCs w:val="28"/>
        </w:rPr>
        <w:t>–202</w:t>
      </w:r>
      <w:r w:rsidR="00332186">
        <w:rPr>
          <w:szCs w:val="28"/>
        </w:rPr>
        <w:t>6</w:t>
      </w:r>
      <w:r w:rsidRPr="002F43DB">
        <w:rPr>
          <w:szCs w:val="28"/>
        </w:rPr>
        <w:t xml:space="preserve"> годов</w:t>
      </w:r>
      <w:r w:rsidRPr="0042672D">
        <w:rPr>
          <w:szCs w:val="28"/>
        </w:rPr>
        <w:t>.</w:t>
      </w:r>
    </w:p>
    <w:p w:rsidR="00CE0331" w:rsidRDefault="00CE0331" w:rsidP="00CE0331">
      <w:pPr>
        <w:autoSpaceDE w:val="0"/>
        <w:autoSpaceDN w:val="0"/>
        <w:adjustRightInd w:val="0"/>
        <w:ind w:firstLine="570"/>
        <w:rPr>
          <w:szCs w:val="28"/>
        </w:rPr>
      </w:pPr>
    </w:p>
    <w:p w:rsidR="00CE0331" w:rsidRDefault="00CE0331" w:rsidP="00CE0331">
      <w:pPr>
        <w:autoSpaceDE w:val="0"/>
        <w:autoSpaceDN w:val="0"/>
        <w:adjustRightInd w:val="0"/>
        <w:ind w:firstLine="570"/>
        <w:rPr>
          <w:szCs w:val="28"/>
        </w:rPr>
      </w:pPr>
    </w:p>
    <w:p w:rsidR="00CE0331" w:rsidRPr="00883EBA" w:rsidRDefault="00CE0331" w:rsidP="00CE0331">
      <w:pPr>
        <w:autoSpaceDE w:val="0"/>
        <w:autoSpaceDN w:val="0"/>
        <w:adjustRightInd w:val="0"/>
        <w:ind w:firstLine="570"/>
        <w:rPr>
          <w:szCs w:val="28"/>
        </w:rPr>
      </w:pPr>
    </w:p>
    <w:p w:rsidR="00CE0331" w:rsidRPr="005F2DA6" w:rsidRDefault="00CE0331" w:rsidP="00CE0331">
      <w:pPr>
        <w:pStyle w:val="ConsPlusNormal"/>
        <w:widowControl/>
        <w:ind w:firstLine="0"/>
        <w:rPr>
          <w:rFonts w:ascii="Times New Roman" w:hAnsi="Times New Roman" w:cs="Times New Roman"/>
          <w:sz w:val="28"/>
          <w:szCs w:val="28"/>
        </w:rPr>
      </w:pPr>
      <w:r w:rsidRPr="003A342B">
        <w:rPr>
          <w:rFonts w:ascii="Times New Roman" w:hAnsi="Times New Roman" w:cs="Times New Roman"/>
          <w:sz w:val="28"/>
          <w:szCs w:val="28"/>
        </w:rPr>
        <w:t>Глава сельсовета</w:t>
      </w:r>
      <w:r w:rsidRPr="003A342B">
        <w:rPr>
          <w:rFonts w:ascii="Times New Roman" w:hAnsi="Times New Roman" w:cs="Times New Roman"/>
          <w:sz w:val="28"/>
          <w:szCs w:val="28"/>
        </w:rPr>
        <w:tab/>
      </w:r>
      <w:r w:rsidRPr="003A342B">
        <w:rPr>
          <w:rFonts w:ascii="Times New Roman" w:hAnsi="Times New Roman" w:cs="Times New Roman"/>
          <w:sz w:val="28"/>
          <w:szCs w:val="28"/>
        </w:rPr>
        <w:tab/>
      </w:r>
      <w:r w:rsidRPr="003A342B">
        <w:rPr>
          <w:rFonts w:ascii="Times New Roman" w:hAnsi="Times New Roman" w:cs="Times New Roman"/>
          <w:sz w:val="28"/>
          <w:szCs w:val="28"/>
        </w:rPr>
        <w:tab/>
      </w:r>
      <w:r w:rsidRPr="003A342B">
        <w:rPr>
          <w:rFonts w:ascii="Times New Roman" w:hAnsi="Times New Roman" w:cs="Times New Roman"/>
          <w:sz w:val="28"/>
          <w:szCs w:val="28"/>
        </w:rPr>
        <w:tab/>
      </w:r>
      <w:r w:rsidRPr="003A342B">
        <w:rPr>
          <w:rFonts w:ascii="Times New Roman" w:hAnsi="Times New Roman" w:cs="Times New Roman"/>
          <w:sz w:val="28"/>
          <w:szCs w:val="28"/>
        </w:rPr>
        <w:tab/>
      </w:r>
      <w:r w:rsidRPr="003A342B">
        <w:rPr>
          <w:rFonts w:ascii="Times New Roman" w:hAnsi="Times New Roman" w:cs="Times New Roman"/>
          <w:sz w:val="28"/>
          <w:szCs w:val="28"/>
        </w:rPr>
        <w:tab/>
        <w:t xml:space="preserve">                           А.Н.</w:t>
      </w:r>
      <w:r>
        <w:rPr>
          <w:rFonts w:ascii="Times New Roman" w:hAnsi="Times New Roman" w:cs="Times New Roman"/>
          <w:sz w:val="28"/>
          <w:szCs w:val="28"/>
        </w:rPr>
        <w:t>Мамонтов</w:t>
      </w:r>
    </w:p>
    <w:p w:rsidR="00CE0331" w:rsidRPr="005F2DA6" w:rsidRDefault="00CE0331" w:rsidP="00CE0331">
      <w:pPr>
        <w:pStyle w:val="ConsPlusNormal"/>
        <w:widowControl/>
        <w:ind w:firstLine="0"/>
        <w:rPr>
          <w:rFonts w:ascii="Times New Roman" w:hAnsi="Times New Roman" w:cs="Times New Roman"/>
          <w:sz w:val="28"/>
          <w:szCs w:val="28"/>
        </w:rPr>
      </w:pPr>
    </w:p>
    <w:p w:rsidR="00CE0331" w:rsidRDefault="00CE0331" w:rsidP="00CE0331">
      <w:pPr>
        <w:autoSpaceDE w:val="0"/>
        <w:autoSpaceDN w:val="0"/>
        <w:adjustRightInd w:val="0"/>
        <w:ind w:left="5670" w:right="-285"/>
        <w:jc w:val="left"/>
        <w:outlineLvl w:val="0"/>
        <w:rPr>
          <w:sz w:val="24"/>
        </w:rPr>
      </w:pPr>
    </w:p>
    <w:p w:rsidR="00CE0331" w:rsidRDefault="00CE0331" w:rsidP="00CE0331">
      <w:pPr>
        <w:autoSpaceDE w:val="0"/>
        <w:autoSpaceDN w:val="0"/>
        <w:adjustRightInd w:val="0"/>
        <w:ind w:left="5670" w:right="-285"/>
        <w:jc w:val="left"/>
        <w:outlineLvl w:val="0"/>
        <w:rPr>
          <w:sz w:val="24"/>
        </w:rPr>
      </w:pPr>
    </w:p>
    <w:p w:rsidR="00CE0331" w:rsidRDefault="00CE0331" w:rsidP="00CE0331">
      <w:pPr>
        <w:autoSpaceDE w:val="0"/>
        <w:autoSpaceDN w:val="0"/>
        <w:adjustRightInd w:val="0"/>
        <w:ind w:left="5670" w:right="-285"/>
        <w:jc w:val="left"/>
        <w:outlineLvl w:val="0"/>
        <w:rPr>
          <w:sz w:val="24"/>
        </w:rPr>
      </w:pPr>
    </w:p>
    <w:p w:rsidR="00CE0331" w:rsidRPr="00B52032" w:rsidRDefault="00CE0331" w:rsidP="00CE0331">
      <w:pPr>
        <w:autoSpaceDE w:val="0"/>
        <w:autoSpaceDN w:val="0"/>
        <w:adjustRightInd w:val="0"/>
        <w:ind w:left="5670" w:right="-285"/>
        <w:jc w:val="left"/>
        <w:outlineLvl w:val="0"/>
        <w:rPr>
          <w:sz w:val="24"/>
        </w:rPr>
      </w:pPr>
      <w:r w:rsidRPr="00B52032">
        <w:rPr>
          <w:sz w:val="24"/>
        </w:rPr>
        <w:lastRenderedPageBreak/>
        <w:t>Приложение</w:t>
      </w:r>
    </w:p>
    <w:p w:rsidR="00CE0331" w:rsidRPr="003A342B" w:rsidRDefault="00CE0331" w:rsidP="00CE0331">
      <w:pPr>
        <w:autoSpaceDE w:val="0"/>
        <w:autoSpaceDN w:val="0"/>
        <w:adjustRightInd w:val="0"/>
        <w:ind w:left="5670" w:right="-1"/>
        <w:jc w:val="left"/>
        <w:outlineLvl w:val="0"/>
        <w:rPr>
          <w:sz w:val="24"/>
        </w:rPr>
      </w:pPr>
      <w:r w:rsidRPr="00B52032">
        <w:rPr>
          <w:sz w:val="24"/>
        </w:rPr>
        <w:t xml:space="preserve">к постановлению </w:t>
      </w:r>
      <w:r w:rsidRPr="003A342B">
        <w:rPr>
          <w:sz w:val="24"/>
        </w:rPr>
        <w:t>Красногорьевского</w:t>
      </w:r>
    </w:p>
    <w:p w:rsidR="00CE0331" w:rsidRPr="00B52032" w:rsidRDefault="00CE0331" w:rsidP="00CE0331">
      <w:pPr>
        <w:autoSpaceDE w:val="0"/>
        <w:autoSpaceDN w:val="0"/>
        <w:adjustRightInd w:val="0"/>
        <w:ind w:left="5670" w:right="-1"/>
        <w:jc w:val="left"/>
        <w:outlineLvl w:val="0"/>
        <w:rPr>
          <w:sz w:val="24"/>
        </w:rPr>
      </w:pPr>
      <w:r w:rsidRPr="003A342B">
        <w:rPr>
          <w:sz w:val="24"/>
        </w:rPr>
        <w:t>сельсовета Рыбинского района Красноярского края</w:t>
      </w:r>
    </w:p>
    <w:p w:rsidR="00CE0331" w:rsidRPr="00B52032" w:rsidRDefault="00CE0331" w:rsidP="00CE0331">
      <w:pPr>
        <w:autoSpaceDE w:val="0"/>
        <w:autoSpaceDN w:val="0"/>
        <w:adjustRightInd w:val="0"/>
        <w:ind w:left="5670" w:right="-1"/>
        <w:jc w:val="left"/>
        <w:outlineLvl w:val="0"/>
        <w:rPr>
          <w:sz w:val="24"/>
        </w:rPr>
      </w:pPr>
      <w:r w:rsidRPr="00B52032">
        <w:rPr>
          <w:sz w:val="24"/>
        </w:rPr>
        <w:t xml:space="preserve">от </w:t>
      </w:r>
      <w:r w:rsidR="00332186">
        <w:rPr>
          <w:sz w:val="24"/>
        </w:rPr>
        <w:t>00</w:t>
      </w:r>
      <w:r>
        <w:rPr>
          <w:sz w:val="24"/>
        </w:rPr>
        <w:t>.</w:t>
      </w:r>
      <w:r w:rsidR="00332186">
        <w:rPr>
          <w:sz w:val="24"/>
        </w:rPr>
        <w:t>01</w:t>
      </w:r>
      <w:r>
        <w:rPr>
          <w:sz w:val="24"/>
        </w:rPr>
        <w:t>.202</w:t>
      </w:r>
      <w:r w:rsidR="00332186">
        <w:rPr>
          <w:sz w:val="24"/>
        </w:rPr>
        <w:t>4</w:t>
      </w:r>
      <w:r w:rsidRPr="00B52032">
        <w:rPr>
          <w:sz w:val="24"/>
        </w:rPr>
        <w:t xml:space="preserve">          </w:t>
      </w:r>
      <w:r>
        <w:rPr>
          <w:sz w:val="24"/>
        </w:rPr>
        <w:t xml:space="preserve">     </w:t>
      </w:r>
      <w:r w:rsidRPr="00B52032">
        <w:rPr>
          <w:sz w:val="24"/>
        </w:rPr>
        <w:t xml:space="preserve">  №</w:t>
      </w:r>
      <w:r w:rsidR="00332186">
        <w:rPr>
          <w:sz w:val="24"/>
        </w:rPr>
        <w:t xml:space="preserve"> 0</w:t>
      </w:r>
      <w:r>
        <w:rPr>
          <w:sz w:val="24"/>
        </w:rPr>
        <w:t>-п</w:t>
      </w:r>
    </w:p>
    <w:p w:rsidR="00CE0331" w:rsidRDefault="00CE0331" w:rsidP="00CE0331">
      <w:pPr>
        <w:pStyle w:val="ConsPlusNormal"/>
        <w:widowControl/>
        <w:ind w:firstLine="0"/>
        <w:jc w:val="center"/>
        <w:rPr>
          <w:rFonts w:ascii="Times New Roman" w:hAnsi="Times New Roman" w:cs="Times New Roman"/>
          <w:b/>
          <w:sz w:val="28"/>
          <w:szCs w:val="28"/>
        </w:rPr>
      </w:pPr>
      <w:r w:rsidRPr="00BD2998">
        <w:rPr>
          <w:rFonts w:ascii="Times New Roman" w:hAnsi="Times New Roman" w:cs="Times New Roman"/>
          <w:b/>
          <w:sz w:val="28"/>
          <w:szCs w:val="28"/>
        </w:rPr>
        <w:t xml:space="preserve">Перечень главных администраторов источников </w:t>
      </w:r>
    </w:p>
    <w:p w:rsidR="00CE0331" w:rsidRPr="00BD2998" w:rsidRDefault="00CE0331" w:rsidP="00CE0331">
      <w:pPr>
        <w:pStyle w:val="ConsPlusNormal"/>
        <w:widowControl/>
        <w:ind w:firstLine="0"/>
        <w:jc w:val="center"/>
        <w:rPr>
          <w:rFonts w:ascii="Times New Roman" w:hAnsi="Times New Roman" w:cs="Times New Roman"/>
          <w:b/>
          <w:sz w:val="28"/>
          <w:szCs w:val="28"/>
        </w:rPr>
      </w:pPr>
      <w:r w:rsidRPr="00BD2998">
        <w:rPr>
          <w:rFonts w:ascii="Times New Roman" w:hAnsi="Times New Roman" w:cs="Times New Roman"/>
          <w:b/>
          <w:sz w:val="28"/>
          <w:szCs w:val="28"/>
        </w:rPr>
        <w:t xml:space="preserve">финансирования дефицита </w:t>
      </w:r>
      <w:r>
        <w:rPr>
          <w:rFonts w:ascii="Times New Roman" w:hAnsi="Times New Roman" w:cs="Times New Roman"/>
          <w:b/>
          <w:sz w:val="28"/>
          <w:szCs w:val="28"/>
        </w:rPr>
        <w:t>сельского</w:t>
      </w:r>
      <w:r w:rsidRPr="00BD2998">
        <w:rPr>
          <w:rFonts w:ascii="Times New Roman" w:hAnsi="Times New Roman" w:cs="Times New Roman"/>
          <w:b/>
          <w:sz w:val="28"/>
          <w:szCs w:val="28"/>
        </w:rPr>
        <w:t xml:space="preserve"> бюджета</w:t>
      </w:r>
    </w:p>
    <w:p w:rsidR="00CE0331" w:rsidRDefault="00CE0331" w:rsidP="00CE0331">
      <w:pPr>
        <w:pStyle w:val="ConsPlusNormal"/>
        <w:widowControl/>
        <w:ind w:firstLine="0"/>
        <w:jc w:val="center"/>
        <w:rPr>
          <w:rFonts w:ascii="Times New Roman" w:hAnsi="Times New Roman" w:cs="Times New Roman"/>
          <w:sz w:val="28"/>
          <w:szCs w:val="28"/>
        </w:rPr>
      </w:pPr>
    </w:p>
    <w:tbl>
      <w:tblPr>
        <w:tblW w:w="0" w:type="auto"/>
        <w:tblInd w:w="93" w:type="dxa"/>
        <w:tblLayout w:type="fixed"/>
        <w:tblLook w:val="04A0" w:firstRow="1" w:lastRow="0" w:firstColumn="1" w:lastColumn="0" w:noHBand="0" w:noVBand="1"/>
      </w:tblPr>
      <w:tblGrid>
        <w:gridCol w:w="456"/>
        <w:gridCol w:w="1686"/>
        <w:gridCol w:w="3402"/>
        <w:gridCol w:w="4216"/>
      </w:tblGrid>
      <w:tr w:rsidR="00CE0331" w:rsidRPr="00022CF2" w:rsidTr="00B56602">
        <w:trPr>
          <w:trHeight w:val="1435"/>
        </w:trPr>
        <w:tc>
          <w:tcPr>
            <w:tcW w:w="456" w:type="dxa"/>
            <w:tcBorders>
              <w:top w:val="single" w:sz="4" w:space="0" w:color="auto"/>
              <w:left w:val="single" w:sz="4" w:space="0" w:color="auto"/>
              <w:bottom w:val="single" w:sz="4" w:space="0" w:color="auto"/>
              <w:right w:val="single" w:sz="4" w:space="0" w:color="auto"/>
            </w:tcBorders>
          </w:tcPr>
          <w:p w:rsidR="00CE0331" w:rsidRPr="00022CF2" w:rsidRDefault="00CE0331" w:rsidP="00B56602">
            <w:pPr>
              <w:jc w:val="center"/>
              <w:rPr>
                <w:sz w:val="24"/>
              </w:rPr>
            </w:pPr>
            <w:r>
              <w:rPr>
                <w:sz w:val="24"/>
              </w:rPr>
              <w:t>№</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331" w:rsidRPr="00022CF2" w:rsidRDefault="00CE0331" w:rsidP="00B56602">
            <w:pPr>
              <w:jc w:val="center"/>
              <w:rPr>
                <w:sz w:val="24"/>
              </w:rPr>
            </w:pPr>
            <w:r w:rsidRPr="00022CF2">
              <w:rPr>
                <w:sz w:val="24"/>
              </w:rPr>
              <w:t>Код главного администратора</w:t>
            </w:r>
            <w:r>
              <w:rPr>
                <w:sz w:val="24"/>
              </w:rPr>
              <w:t xml:space="preserve"> </w:t>
            </w:r>
            <w:r w:rsidRPr="004F47A4">
              <w:rPr>
                <w:sz w:val="24"/>
              </w:rPr>
              <w:t xml:space="preserve">источников финансирования </w:t>
            </w:r>
            <w:r w:rsidRPr="004F47A4">
              <w:rPr>
                <w:spacing w:val="-4"/>
                <w:sz w:val="24"/>
              </w:rPr>
              <w:t>дефицита бюджета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E0331" w:rsidRPr="00022CF2" w:rsidRDefault="00CE0331" w:rsidP="00B56602">
            <w:pPr>
              <w:jc w:val="center"/>
              <w:rPr>
                <w:sz w:val="24"/>
              </w:rPr>
            </w:pPr>
            <w:r w:rsidRPr="00022CF2">
              <w:rPr>
                <w:sz w:val="24"/>
              </w:rPr>
              <w:t xml:space="preserve">Код </w:t>
            </w:r>
            <w:r>
              <w:rPr>
                <w:sz w:val="24"/>
              </w:rPr>
              <w:t xml:space="preserve">группы, подгруппы, статьи </w:t>
            </w:r>
            <w:r>
              <w:rPr>
                <w:sz w:val="24"/>
              </w:rPr>
              <w:br/>
              <w:t>и вида источника финансирования дефицита бюджета</w:t>
            </w:r>
            <w:r w:rsidRPr="00022CF2">
              <w:rPr>
                <w:sz w:val="24"/>
              </w:rPr>
              <w:t xml:space="preserve"> </w:t>
            </w:r>
          </w:p>
        </w:tc>
        <w:tc>
          <w:tcPr>
            <w:tcW w:w="4216" w:type="dxa"/>
            <w:tcBorders>
              <w:top w:val="single" w:sz="4" w:space="0" w:color="auto"/>
              <w:left w:val="nil"/>
              <w:bottom w:val="single" w:sz="4" w:space="0" w:color="auto"/>
              <w:right w:val="single" w:sz="4" w:space="0" w:color="auto"/>
            </w:tcBorders>
            <w:shd w:val="clear" w:color="auto" w:fill="auto"/>
            <w:vAlign w:val="center"/>
            <w:hideMark/>
          </w:tcPr>
          <w:p w:rsidR="00CE0331" w:rsidRPr="00022CF2" w:rsidRDefault="00CE0331" w:rsidP="00B56602">
            <w:pPr>
              <w:jc w:val="center"/>
              <w:rPr>
                <w:sz w:val="24"/>
              </w:rPr>
            </w:pPr>
            <w:r>
              <w:rPr>
                <w:sz w:val="24"/>
              </w:rPr>
              <w:t xml:space="preserve">Наименование </w:t>
            </w:r>
            <w:r w:rsidRPr="00022CF2">
              <w:rPr>
                <w:sz w:val="24"/>
              </w:rPr>
              <w:t>кода группы, подгруппы, статьи</w:t>
            </w:r>
            <w:r>
              <w:rPr>
                <w:sz w:val="24"/>
              </w:rPr>
              <w:t xml:space="preserve"> и вида источника финансирования дефицита бюджета</w:t>
            </w:r>
          </w:p>
        </w:tc>
      </w:tr>
      <w:tr w:rsidR="00CE0331" w:rsidRPr="00022CF2" w:rsidTr="00B56602">
        <w:trPr>
          <w:trHeight w:val="315"/>
        </w:trPr>
        <w:tc>
          <w:tcPr>
            <w:tcW w:w="456" w:type="dxa"/>
            <w:tcBorders>
              <w:top w:val="nil"/>
              <w:left w:val="single" w:sz="4" w:space="0" w:color="auto"/>
              <w:bottom w:val="single" w:sz="4" w:space="0" w:color="auto"/>
              <w:right w:val="single" w:sz="4" w:space="0" w:color="auto"/>
            </w:tcBorders>
          </w:tcPr>
          <w:p w:rsidR="00CE0331" w:rsidRPr="00B61354" w:rsidRDefault="00CE0331" w:rsidP="00B56602">
            <w:pPr>
              <w:jc w:val="center"/>
              <w:rPr>
                <w:sz w:val="22"/>
              </w:rPr>
            </w:pPr>
            <w:r>
              <w:rPr>
                <w:sz w:val="22"/>
                <w:szCs w:val="22"/>
              </w:rPr>
              <w:t>1</w:t>
            </w:r>
          </w:p>
        </w:tc>
        <w:tc>
          <w:tcPr>
            <w:tcW w:w="1686" w:type="dxa"/>
            <w:tcBorders>
              <w:top w:val="nil"/>
              <w:left w:val="single" w:sz="4" w:space="0" w:color="auto"/>
              <w:bottom w:val="single" w:sz="4" w:space="0" w:color="auto"/>
              <w:right w:val="single" w:sz="4" w:space="0" w:color="auto"/>
            </w:tcBorders>
            <w:shd w:val="clear" w:color="auto" w:fill="auto"/>
            <w:hideMark/>
          </w:tcPr>
          <w:p w:rsidR="00CE0331" w:rsidRPr="00B61354" w:rsidRDefault="00CE0331" w:rsidP="00B56602">
            <w:pPr>
              <w:jc w:val="center"/>
              <w:rPr>
                <w:sz w:val="22"/>
              </w:rPr>
            </w:pPr>
            <w:r>
              <w:rPr>
                <w:sz w:val="22"/>
                <w:szCs w:val="22"/>
              </w:rPr>
              <w:t>2</w:t>
            </w:r>
          </w:p>
        </w:tc>
        <w:tc>
          <w:tcPr>
            <w:tcW w:w="3402" w:type="dxa"/>
            <w:tcBorders>
              <w:top w:val="nil"/>
              <w:left w:val="nil"/>
              <w:bottom w:val="single" w:sz="4" w:space="0" w:color="auto"/>
              <w:right w:val="single" w:sz="4" w:space="0" w:color="auto"/>
            </w:tcBorders>
            <w:shd w:val="clear" w:color="auto" w:fill="auto"/>
            <w:hideMark/>
          </w:tcPr>
          <w:p w:rsidR="00CE0331" w:rsidRPr="00B61354" w:rsidRDefault="00CE0331" w:rsidP="00B56602">
            <w:pPr>
              <w:jc w:val="center"/>
              <w:rPr>
                <w:sz w:val="22"/>
              </w:rPr>
            </w:pPr>
            <w:r>
              <w:rPr>
                <w:sz w:val="22"/>
                <w:szCs w:val="22"/>
              </w:rPr>
              <w:t>3</w:t>
            </w:r>
          </w:p>
        </w:tc>
        <w:tc>
          <w:tcPr>
            <w:tcW w:w="4216" w:type="dxa"/>
            <w:tcBorders>
              <w:top w:val="nil"/>
              <w:left w:val="nil"/>
              <w:bottom w:val="single" w:sz="4" w:space="0" w:color="auto"/>
              <w:right w:val="single" w:sz="4" w:space="0" w:color="auto"/>
            </w:tcBorders>
            <w:shd w:val="clear" w:color="auto" w:fill="auto"/>
            <w:hideMark/>
          </w:tcPr>
          <w:p w:rsidR="00CE0331" w:rsidRPr="00B61354" w:rsidRDefault="00CE0331" w:rsidP="00B56602">
            <w:pPr>
              <w:jc w:val="center"/>
              <w:rPr>
                <w:sz w:val="22"/>
              </w:rPr>
            </w:pPr>
            <w:r>
              <w:rPr>
                <w:sz w:val="22"/>
                <w:szCs w:val="22"/>
              </w:rPr>
              <w:t>4</w:t>
            </w:r>
          </w:p>
        </w:tc>
      </w:tr>
      <w:tr w:rsidR="00CE0331" w:rsidRPr="00022CF2" w:rsidTr="00B56602">
        <w:trPr>
          <w:trHeight w:val="349"/>
        </w:trPr>
        <w:tc>
          <w:tcPr>
            <w:tcW w:w="456" w:type="dxa"/>
            <w:tcBorders>
              <w:top w:val="nil"/>
              <w:left w:val="single" w:sz="4" w:space="0" w:color="auto"/>
              <w:bottom w:val="single" w:sz="4" w:space="0" w:color="auto"/>
              <w:right w:val="single" w:sz="4" w:space="0" w:color="auto"/>
            </w:tcBorders>
          </w:tcPr>
          <w:p w:rsidR="00CE0331" w:rsidRPr="00022CF2" w:rsidRDefault="00CE0331" w:rsidP="00B56602">
            <w:pPr>
              <w:jc w:val="center"/>
              <w:rPr>
                <w:sz w:val="24"/>
              </w:rPr>
            </w:pPr>
            <w:r>
              <w:rPr>
                <w:sz w:val="24"/>
              </w:rPr>
              <w:t>1</w:t>
            </w:r>
          </w:p>
        </w:tc>
        <w:tc>
          <w:tcPr>
            <w:tcW w:w="1686" w:type="dxa"/>
            <w:tcBorders>
              <w:top w:val="nil"/>
              <w:left w:val="single" w:sz="4" w:space="0" w:color="auto"/>
              <w:bottom w:val="single" w:sz="4" w:space="0" w:color="auto"/>
              <w:right w:val="single" w:sz="4" w:space="0" w:color="auto"/>
            </w:tcBorders>
            <w:shd w:val="clear" w:color="auto" w:fill="auto"/>
            <w:noWrap/>
            <w:hideMark/>
          </w:tcPr>
          <w:p w:rsidR="00CE0331" w:rsidRPr="003A342B" w:rsidRDefault="00CE0331" w:rsidP="00B56602">
            <w:pPr>
              <w:jc w:val="center"/>
              <w:rPr>
                <w:b/>
                <w:sz w:val="24"/>
              </w:rPr>
            </w:pPr>
            <w:r w:rsidRPr="003A342B">
              <w:rPr>
                <w:b/>
                <w:sz w:val="24"/>
              </w:rPr>
              <w:t>819</w:t>
            </w:r>
          </w:p>
        </w:tc>
        <w:tc>
          <w:tcPr>
            <w:tcW w:w="7618" w:type="dxa"/>
            <w:gridSpan w:val="2"/>
            <w:tcBorders>
              <w:top w:val="single" w:sz="4" w:space="0" w:color="auto"/>
              <w:left w:val="nil"/>
              <w:bottom w:val="single" w:sz="4" w:space="0" w:color="auto"/>
              <w:right w:val="single" w:sz="4" w:space="0" w:color="000000"/>
            </w:tcBorders>
            <w:shd w:val="clear" w:color="auto" w:fill="auto"/>
            <w:vAlign w:val="bottom"/>
            <w:hideMark/>
          </w:tcPr>
          <w:p w:rsidR="00CE0331" w:rsidRPr="005F2DA6" w:rsidRDefault="00CE0331" w:rsidP="00B56602">
            <w:pPr>
              <w:rPr>
                <w:sz w:val="24"/>
              </w:rPr>
            </w:pPr>
            <w:r w:rsidRPr="003A342B">
              <w:rPr>
                <w:b/>
                <w:bCs/>
                <w:sz w:val="24"/>
              </w:rPr>
              <w:t>Администрация Красногорьевского сельсовета Рыбинского района</w:t>
            </w:r>
            <w:r>
              <w:rPr>
                <w:b/>
                <w:bCs/>
                <w:sz w:val="24"/>
              </w:rPr>
              <w:t xml:space="preserve"> Красноярского края</w:t>
            </w:r>
          </w:p>
        </w:tc>
      </w:tr>
      <w:tr w:rsidR="00CE0331" w:rsidRPr="00022CF2" w:rsidTr="00B56602">
        <w:trPr>
          <w:trHeight w:val="645"/>
        </w:trPr>
        <w:tc>
          <w:tcPr>
            <w:tcW w:w="456" w:type="dxa"/>
            <w:tcBorders>
              <w:top w:val="nil"/>
              <w:left w:val="single" w:sz="4" w:space="0" w:color="auto"/>
              <w:bottom w:val="single" w:sz="4" w:space="0" w:color="auto"/>
              <w:right w:val="single" w:sz="4" w:space="0" w:color="auto"/>
            </w:tcBorders>
          </w:tcPr>
          <w:p w:rsidR="00CE0331" w:rsidRPr="00022CF2" w:rsidRDefault="00CE0331" w:rsidP="00B56602">
            <w:pPr>
              <w:jc w:val="center"/>
              <w:rPr>
                <w:sz w:val="24"/>
              </w:rPr>
            </w:pPr>
            <w:r>
              <w:rPr>
                <w:sz w:val="24"/>
              </w:rPr>
              <w:t>2</w:t>
            </w:r>
          </w:p>
        </w:tc>
        <w:tc>
          <w:tcPr>
            <w:tcW w:w="1686" w:type="dxa"/>
            <w:tcBorders>
              <w:top w:val="nil"/>
              <w:left w:val="single" w:sz="4" w:space="0" w:color="auto"/>
              <w:bottom w:val="single" w:sz="4" w:space="0" w:color="auto"/>
              <w:right w:val="single" w:sz="4" w:space="0" w:color="auto"/>
            </w:tcBorders>
            <w:shd w:val="clear" w:color="auto" w:fill="auto"/>
            <w:noWrap/>
            <w:hideMark/>
          </w:tcPr>
          <w:p w:rsidR="00CE0331" w:rsidRPr="003A342B" w:rsidRDefault="00CE0331" w:rsidP="00B56602">
            <w:pPr>
              <w:jc w:val="center"/>
              <w:rPr>
                <w:sz w:val="24"/>
              </w:rPr>
            </w:pPr>
            <w:r w:rsidRPr="003A342B">
              <w:rPr>
                <w:sz w:val="24"/>
              </w:rPr>
              <w:t>819</w:t>
            </w:r>
          </w:p>
        </w:tc>
        <w:tc>
          <w:tcPr>
            <w:tcW w:w="3402" w:type="dxa"/>
            <w:tcBorders>
              <w:top w:val="nil"/>
              <w:left w:val="nil"/>
              <w:bottom w:val="single" w:sz="4" w:space="0" w:color="auto"/>
              <w:right w:val="single" w:sz="4" w:space="0" w:color="auto"/>
            </w:tcBorders>
            <w:shd w:val="clear" w:color="auto" w:fill="auto"/>
            <w:noWrap/>
            <w:hideMark/>
          </w:tcPr>
          <w:p w:rsidR="00CE0331" w:rsidRPr="005F2DA6" w:rsidRDefault="00CE0331" w:rsidP="00B56602">
            <w:pPr>
              <w:rPr>
                <w:sz w:val="24"/>
              </w:rPr>
            </w:pPr>
            <w:r w:rsidRPr="005F2DA6">
              <w:rPr>
                <w:color w:val="000000"/>
                <w:sz w:val="24"/>
              </w:rPr>
              <w:t xml:space="preserve">01 05 02 01 </w:t>
            </w:r>
            <w:r>
              <w:rPr>
                <w:color w:val="000000"/>
                <w:sz w:val="24"/>
                <w:lang w:val="en-US"/>
              </w:rPr>
              <w:t>1</w:t>
            </w:r>
            <w:r w:rsidRPr="005F2DA6">
              <w:rPr>
                <w:color w:val="000000"/>
                <w:sz w:val="24"/>
              </w:rPr>
              <w:t>0 0000 510</w:t>
            </w:r>
          </w:p>
        </w:tc>
        <w:tc>
          <w:tcPr>
            <w:tcW w:w="4216" w:type="dxa"/>
            <w:tcBorders>
              <w:top w:val="nil"/>
              <w:left w:val="nil"/>
              <w:bottom w:val="single" w:sz="4" w:space="0" w:color="auto"/>
              <w:right w:val="single" w:sz="4" w:space="0" w:color="auto"/>
            </w:tcBorders>
            <w:shd w:val="clear" w:color="auto" w:fill="auto"/>
            <w:hideMark/>
          </w:tcPr>
          <w:p w:rsidR="00CE0331" w:rsidRPr="006923E0" w:rsidRDefault="00CE0331" w:rsidP="00B56602">
            <w:pPr>
              <w:pStyle w:val="ConsPlusNormal"/>
              <w:ind w:firstLine="0"/>
              <w:jc w:val="both"/>
              <w:rPr>
                <w:rFonts w:ascii="Times New Roman" w:hAnsi="Times New Roman" w:cs="Times New Roman"/>
                <w:sz w:val="24"/>
                <w:szCs w:val="24"/>
              </w:rPr>
            </w:pPr>
            <w:r w:rsidRPr="006923E0">
              <w:rPr>
                <w:rFonts w:ascii="Times New Roman" w:hAnsi="Times New Roman" w:cs="Times New Roman"/>
                <w:sz w:val="24"/>
                <w:szCs w:val="24"/>
              </w:rPr>
              <w:t>Увеличение прочих остатков денежных средств бюджетов сельских поселений</w:t>
            </w:r>
          </w:p>
        </w:tc>
      </w:tr>
      <w:tr w:rsidR="00CE0331" w:rsidRPr="00022CF2" w:rsidTr="00B56602">
        <w:trPr>
          <w:trHeight w:val="645"/>
        </w:trPr>
        <w:tc>
          <w:tcPr>
            <w:tcW w:w="456" w:type="dxa"/>
            <w:tcBorders>
              <w:top w:val="nil"/>
              <w:left w:val="single" w:sz="4" w:space="0" w:color="auto"/>
              <w:bottom w:val="single" w:sz="4" w:space="0" w:color="auto"/>
              <w:right w:val="single" w:sz="4" w:space="0" w:color="auto"/>
            </w:tcBorders>
          </w:tcPr>
          <w:p w:rsidR="00CE0331" w:rsidRDefault="00CE0331" w:rsidP="00B56602">
            <w:pPr>
              <w:jc w:val="center"/>
              <w:rPr>
                <w:sz w:val="24"/>
              </w:rPr>
            </w:pPr>
            <w:r>
              <w:rPr>
                <w:sz w:val="24"/>
              </w:rPr>
              <w:t>3</w:t>
            </w:r>
          </w:p>
        </w:tc>
        <w:tc>
          <w:tcPr>
            <w:tcW w:w="1686" w:type="dxa"/>
            <w:tcBorders>
              <w:top w:val="nil"/>
              <w:left w:val="single" w:sz="4" w:space="0" w:color="auto"/>
              <w:bottom w:val="single" w:sz="4" w:space="0" w:color="auto"/>
              <w:right w:val="single" w:sz="4" w:space="0" w:color="auto"/>
            </w:tcBorders>
            <w:shd w:val="clear" w:color="auto" w:fill="auto"/>
            <w:noWrap/>
          </w:tcPr>
          <w:p w:rsidR="00CE0331" w:rsidRPr="003A342B" w:rsidRDefault="00CE0331" w:rsidP="00B56602">
            <w:pPr>
              <w:jc w:val="center"/>
              <w:rPr>
                <w:sz w:val="24"/>
              </w:rPr>
            </w:pPr>
            <w:r w:rsidRPr="003A342B">
              <w:rPr>
                <w:sz w:val="24"/>
              </w:rPr>
              <w:t>819</w:t>
            </w:r>
          </w:p>
        </w:tc>
        <w:tc>
          <w:tcPr>
            <w:tcW w:w="3402" w:type="dxa"/>
            <w:tcBorders>
              <w:top w:val="nil"/>
              <w:left w:val="nil"/>
              <w:bottom w:val="single" w:sz="4" w:space="0" w:color="auto"/>
              <w:right w:val="single" w:sz="4" w:space="0" w:color="auto"/>
            </w:tcBorders>
            <w:shd w:val="clear" w:color="auto" w:fill="auto"/>
            <w:noWrap/>
          </w:tcPr>
          <w:p w:rsidR="00CE0331" w:rsidRPr="005F2DA6" w:rsidRDefault="00CE0331" w:rsidP="00B56602">
            <w:pPr>
              <w:rPr>
                <w:sz w:val="24"/>
              </w:rPr>
            </w:pPr>
            <w:r w:rsidRPr="005F2DA6">
              <w:rPr>
                <w:color w:val="000000"/>
                <w:sz w:val="24"/>
              </w:rPr>
              <w:t xml:space="preserve">01 05 02 01 </w:t>
            </w:r>
            <w:r>
              <w:rPr>
                <w:color w:val="000000"/>
                <w:sz w:val="24"/>
                <w:lang w:val="en-US"/>
              </w:rPr>
              <w:t>10</w:t>
            </w:r>
            <w:r w:rsidRPr="005F2DA6">
              <w:rPr>
                <w:color w:val="000000"/>
                <w:sz w:val="24"/>
              </w:rPr>
              <w:t xml:space="preserve"> 0000 610</w:t>
            </w:r>
          </w:p>
        </w:tc>
        <w:tc>
          <w:tcPr>
            <w:tcW w:w="4216" w:type="dxa"/>
            <w:tcBorders>
              <w:top w:val="nil"/>
              <w:left w:val="nil"/>
              <w:bottom w:val="single" w:sz="4" w:space="0" w:color="auto"/>
              <w:right w:val="single" w:sz="4" w:space="0" w:color="auto"/>
            </w:tcBorders>
            <w:shd w:val="clear" w:color="auto" w:fill="auto"/>
          </w:tcPr>
          <w:p w:rsidR="00CE0331" w:rsidRPr="006923E0" w:rsidRDefault="00CE0331" w:rsidP="00B56602">
            <w:pPr>
              <w:pStyle w:val="ConsPlusNormal"/>
              <w:ind w:firstLine="0"/>
              <w:jc w:val="both"/>
              <w:rPr>
                <w:rFonts w:ascii="Times New Roman" w:hAnsi="Times New Roman" w:cs="Times New Roman"/>
                <w:sz w:val="24"/>
                <w:szCs w:val="24"/>
              </w:rPr>
            </w:pPr>
            <w:r w:rsidRPr="006923E0">
              <w:rPr>
                <w:rFonts w:ascii="Times New Roman" w:hAnsi="Times New Roman" w:cs="Times New Roman"/>
                <w:sz w:val="24"/>
                <w:szCs w:val="24"/>
              </w:rPr>
              <w:t>Уменьшение прочих остатков денежных средств бюджетов сельских поселений</w:t>
            </w:r>
          </w:p>
        </w:tc>
      </w:tr>
    </w:tbl>
    <w:p w:rsidR="00CE0331" w:rsidRPr="00EE5038" w:rsidRDefault="00CE0331" w:rsidP="00CE0331">
      <w:pPr>
        <w:pStyle w:val="ConsPlusNormal"/>
        <w:widowControl/>
        <w:ind w:firstLine="0"/>
        <w:rPr>
          <w:rFonts w:ascii="Times New Roman" w:hAnsi="Times New Roman" w:cs="Times New Roman"/>
          <w:sz w:val="28"/>
          <w:szCs w:val="28"/>
        </w:rPr>
      </w:pPr>
    </w:p>
    <w:p w:rsidR="003F237E" w:rsidRDefault="003F237E"/>
    <w:sectPr w:rsidR="003F237E" w:rsidSect="00EE2CE0">
      <w:headerReference w:type="even" r:id="rId7"/>
      <w:headerReference w:type="default" r:id="rId8"/>
      <w:pgSz w:w="11906" w:h="16838" w:code="9"/>
      <w:pgMar w:top="851" w:right="851" w:bottom="567"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AD" w:rsidRDefault="006564AD" w:rsidP="00ED354D">
      <w:r>
        <w:separator/>
      </w:r>
    </w:p>
  </w:endnote>
  <w:endnote w:type="continuationSeparator" w:id="0">
    <w:p w:rsidR="006564AD" w:rsidRDefault="006564AD" w:rsidP="00ED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AD" w:rsidRDefault="006564AD" w:rsidP="00ED354D">
      <w:r>
        <w:separator/>
      </w:r>
    </w:p>
  </w:footnote>
  <w:footnote w:type="continuationSeparator" w:id="0">
    <w:p w:rsidR="006564AD" w:rsidRDefault="006564AD" w:rsidP="00ED3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D2" w:rsidRDefault="00ED354D" w:rsidP="004E2C38">
    <w:pPr>
      <w:pStyle w:val="a3"/>
      <w:framePr w:wrap="around" w:vAnchor="text" w:hAnchor="margin" w:xAlign="center" w:y="1"/>
      <w:rPr>
        <w:rStyle w:val="a5"/>
      </w:rPr>
    </w:pPr>
    <w:r>
      <w:rPr>
        <w:rStyle w:val="a5"/>
      </w:rPr>
      <w:fldChar w:fldCharType="begin"/>
    </w:r>
    <w:r w:rsidR="00CE0331">
      <w:rPr>
        <w:rStyle w:val="a5"/>
      </w:rPr>
      <w:instrText xml:space="preserve">PAGE  </w:instrText>
    </w:r>
    <w:r>
      <w:rPr>
        <w:rStyle w:val="a5"/>
      </w:rPr>
      <w:fldChar w:fldCharType="end"/>
    </w:r>
  </w:p>
  <w:p w:rsidR="001134D2" w:rsidRDefault="006564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D2" w:rsidRDefault="00ED354D">
    <w:pPr>
      <w:pStyle w:val="a3"/>
      <w:jc w:val="center"/>
    </w:pPr>
    <w:r>
      <w:fldChar w:fldCharType="begin"/>
    </w:r>
    <w:r w:rsidR="00CE0331">
      <w:instrText xml:space="preserve"> PAGE   \* MERGEFORMAT </w:instrText>
    </w:r>
    <w:r>
      <w:fldChar w:fldCharType="separate"/>
    </w:r>
    <w:r w:rsidR="002664B0">
      <w:rPr>
        <w:noProof/>
      </w:rPr>
      <w:t>2</w:t>
    </w:r>
    <w:r>
      <w:fldChar w:fldCharType="end"/>
    </w:r>
  </w:p>
  <w:p w:rsidR="001134D2" w:rsidRPr="001A770E" w:rsidRDefault="006564AD">
    <w:pPr>
      <w:pStyle w:val="a3"/>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0331"/>
    <w:rsid w:val="002664B0"/>
    <w:rsid w:val="00320DD1"/>
    <w:rsid w:val="00332186"/>
    <w:rsid w:val="003F237E"/>
    <w:rsid w:val="004B22DC"/>
    <w:rsid w:val="006564AD"/>
    <w:rsid w:val="00BB4D76"/>
    <w:rsid w:val="00CE0331"/>
    <w:rsid w:val="00ED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31"/>
    <w:pPr>
      <w:spacing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331"/>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3">
    <w:name w:val="header"/>
    <w:basedOn w:val="a"/>
    <w:link w:val="a4"/>
    <w:uiPriority w:val="99"/>
    <w:rsid w:val="00CE0331"/>
    <w:pPr>
      <w:tabs>
        <w:tab w:val="center" w:pos="4677"/>
        <w:tab w:val="right" w:pos="9355"/>
      </w:tabs>
    </w:pPr>
  </w:style>
  <w:style w:type="character" w:customStyle="1" w:styleId="a4">
    <w:name w:val="Верхний колонтитул Знак"/>
    <w:basedOn w:val="a0"/>
    <w:link w:val="a3"/>
    <w:uiPriority w:val="99"/>
    <w:rsid w:val="00CE0331"/>
    <w:rPr>
      <w:rFonts w:ascii="Times New Roman" w:eastAsia="Times New Roman" w:hAnsi="Times New Roman" w:cs="Times New Roman"/>
      <w:sz w:val="28"/>
      <w:szCs w:val="24"/>
    </w:rPr>
  </w:style>
  <w:style w:type="character" w:styleId="a5">
    <w:name w:val="page number"/>
    <w:basedOn w:val="a0"/>
    <w:rsid w:val="00CE0331"/>
  </w:style>
  <w:style w:type="paragraph" w:customStyle="1" w:styleId="ConsPlusTitleTimesNewRoman14">
    <w:name w:val="Стиль ConsPlusTitle + Times New Roman 14 пт не полужирный По цен..."/>
    <w:basedOn w:val="a"/>
    <w:next w:val="a6"/>
    <w:rsid w:val="00CE0331"/>
    <w:pPr>
      <w:widowControl w:val="0"/>
      <w:autoSpaceDE w:val="0"/>
      <w:autoSpaceDN w:val="0"/>
      <w:adjustRightInd w:val="0"/>
      <w:jc w:val="center"/>
    </w:pPr>
    <w:rPr>
      <w:szCs w:val="20"/>
    </w:rPr>
  </w:style>
  <w:style w:type="paragraph" w:styleId="a6">
    <w:name w:val="Body Text"/>
    <w:basedOn w:val="a"/>
    <w:link w:val="a7"/>
    <w:rsid w:val="00CE0331"/>
    <w:pPr>
      <w:spacing w:after="120"/>
    </w:pPr>
  </w:style>
  <w:style w:type="character" w:customStyle="1" w:styleId="a7">
    <w:name w:val="Основной текст Знак"/>
    <w:basedOn w:val="a0"/>
    <w:link w:val="a6"/>
    <w:rsid w:val="00CE0331"/>
    <w:rPr>
      <w:rFonts w:ascii="Times New Roman" w:eastAsia="Times New Roman" w:hAnsi="Times New Roman" w:cs="Times New Roman"/>
      <w:sz w:val="28"/>
      <w:szCs w:val="24"/>
      <w:lang w:eastAsia="ru-RU"/>
    </w:rPr>
  </w:style>
  <w:style w:type="paragraph" w:customStyle="1" w:styleId="FR1">
    <w:name w:val="FR1"/>
    <w:rsid w:val="00CE0331"/>
    <w:pPr>
      <w:widowControl w:val="0"/>
      <w:overflowPunct w:val="0"/>
      <w:autoSpaceDE w:val="0"/>
      <w:autoSpaceDN w:val="0"/>
      <w:adjustRightInd w:val="0"/>
      <w:spacing w:before="340" w:line="240" w:lineRule="auto"/>
      <w:jc w:val="center"/>
    </w:pPr>
    <w:rPr>
      <w:rFonts w:ascii="Times New Roman" w:eastAsia="Times New Roman" w:hAnsi="Times New Roman" w:cs="Times New Roman"/>
      <w:b/>
      <w:sz w:val="4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 1 категор</cp:lastModifiedBy>
  <cp:revision>6</cp:revision>
  <dcterms:created xsi:type="dcterms:W3CDTF">2021-12-06T08:51:00Z</dcterms:created>
  <dcterms:modified xsi:type="dcterms:W3CDTF">2024-02-16T04:39:00Z</dcterms:modified>
</cp:coreProperties>
</file>